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1F0BE6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0304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серпень 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63"/>
        <w:gridCol w:w="567"/>
      </w:tblGrid>
      <w:tr w:rsidR="00F75157" w:rsidRPr="00B3335C" w:rsidTr="00AE4EDF">
        <w:tc>
          <w:tcPr>
            <w:tcW w:w="567" w:type="dxa"/>
          </w:tcPr>
          <w:p w:rsidR="00F75157" w:rsidRPr="00F2554D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F75157" w:rsidRPr="00103AAE" w:rsidRDefault="0056437B" w:rsidP="00B333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по поданим до</w:t>
            </w:r>
            <w:r w:rsidR="00452C5E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регіональній комісії з оцінки та відбору проектів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які </w:t>
            </w:r>
            <w:r w:rsidR="00892E77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можуть бути реалізовані в 2020 році за рахунок коштів ДФРР</w:t>
            </w:r>
            <w:r w:rsidR="00B33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r w:rsidR="00452C5E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реконструкція дитячого садка, м. Ніжин, вул. Шевченко, 97 Е</w:t>
            </w:r>
            <w:r w:rsidR="00B33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37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  <w:tr w:rsidR="00892E77" w:rsidRPr="00B3335C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892E77" w:rsidRPr="005A417D" w:rsidRDefault="00892E77" w:rsidP="004F3B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 w:rsidR="0086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12 </w:t>
            </w: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публікаці</w:t>
            </w:r>
            <w:r w:rsidR="005A417D"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</w:t>
            </w: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892E77" w:rsidRPr="00103AAE" w:rsidRDefault="00892E77" w:rsidP="001A010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постійна робота над опрацюванням листів, заяв та запитів </w:t>
            </w:r>
            <w:r w:rsidR="00653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5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892E77" w:rsidRPr="00096B02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      </w:r>
          </w:p>
        </w:tc>
      </w:tr>
      <w:tr w:rsidR="00892E77" w:rsidRPr="00096B02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4A15AC" w:rsidRPr="00103AAE" w:rsidRDefault="00892E77" w:rsidP="00A21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Здійснюється моніторинг інвестиційних та грантових пропозицій, інформація надається зацікавленим особам та розміщується в ЗМІ міста та </w:t>
            </w:r>
            <w:r w:rsidR="001D1F21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2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фейсбук сторінку відділу </w:t>
            </w:r>
            <w:r w:rsidR="00A2127F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назвою Ніжин інвестиційний. </w:t>
            </w:r>
            <w:r w:rsidR="00A238C4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65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4700D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238C4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2127F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ній також висвітлюється робота відділу, інформація про грантові пропозиції та інша інформація, що відноситься до компетенції роботи відділу.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892E77" w:rsidRPr="00103AAE" w:rsidRDefault="00892E77" w:rsidP="0056437B">
            <w:pPr>
              <w:pStyle w:val="3"/>
              <w:shd w:val="clear" w:color="auto" w:fill="FEFEF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103AAE">
              <w:rPr>
                <w:b w:val="0"/>
                <w:sz w:val="28"/>
                <w:szCs w:val="28"/>
              </w:rPr>
              <w:t xml:space="preserve">Проводяться консультації ( </w:t>
            </w:r>
            <w:r w:rsidR="00856543" w:rsidRPr="00103AAE">
              <w:rPr>
                <w:b w:val="0"/>
                <w:sz w:val="28"/>
                <w:szCs w:val="28"/>
              </w:rPr>
              <w:t>1</w:t>
            </w:r>
            <w:r w:rsidR="0086579D">
              <w:rPr>
                <w:b w:val="0"/>
                <w:sz w:val="28"/>
                <w:szCs w:val="28"/>
              </w:rPr>
              <w:t>5</w:t>
            </w:r>
            <w:r w:rsidRPr="00103AAE">
              <w:rPr>
                <w:b w:val="0"/>
                <w:sz w:val="28"/>
                <w:szCs w:val="28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6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Проводиться </w:t>
            </w:r>
            <w:r w:rsidRPr="00865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щотижневий  аналіз внесених показників по 120 об’єктам. </w:t>
            </w:r>
          </w:p>
        </w:tc>
      </w:tr>
      <w:tr w:rsidR="00892E77" w:rsidRPr="00096B02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  <w:r w:rsidR="00865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Підготовлено проект рішення </w:t>
            </w:r>
            <w:r w:rsidR="0086579D">
              <w:rPr>
                <w:rFonts w:ascii="Times New Roman" w:hAnsi="Times New Roman"/>
                <w:sz w:val="28"/>
                <w:szCs w:val="28"/>
                <w:lang w:val="uk-UA"/>
              </w:rPr>
              <w:t>«П</w:t>
            </w:r>
            <w:r w:rsidR="0086579D" w:rsidRPr="00AB2B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 затвердження </w:t>
            </w:r>
            <w:r w:rsidR="0086579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86579D" w:rsidRPr="00AB2BE3">
              <w:rPr>
                <w:rFonts w:ascii="Times New Roman" w:hAnsi="Times New Roman"/>
                <w:sz w:val="28"/>
                <w:lang w:val="uk-UA"/>
              </w:rPr>
              <w:t>рограми</w:t>
            </w:r>
            <w:r w:rsidR="00096B0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6579D" w:rsidRPr="00AB2BE3">
              <w:rPr>
                <w:rFonts w:ascii="Times New Roman" w:hAnsi="Times New Roman"/>
                <w:sz w:val="28"/>
                <w:lang w:val="uk-UA"/>
              </w:rPr>
              <w:t xml:space="preserve">стимулювання до запровадження енергоефективних заходів населення, об’єднань співвласників багатоквартирнихбудинків (ОСББ) та житлово-будівельнихкооперативів (ЖБК) </w:t>
            </w:r>
            <w:r w:rsidR="0086579D" w:rsidRPr="00AB2BE3">
              <w:rPr>
                <w:rFonts w:ascii="Times New Roman" w:hAnsi="Times New Roman"/>
                <w:sz w:val="28"/>
                <w:szCs w:val="28"/>
                <w:lang w:val="uk-UA"/>
              </w:rPr>
              <w:t>населених пунктів, що входять до складу Ніжинської міської об’єднаної територіальної громади</w:t>
            </w:r>
            <w:r w:rsidR="0086579D" w:rsidRPr="00AB2BE3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>н</w:t>
            </w:r>
            <w:r w:rsidR="0086579D" w:rsidRPr="00AB2B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="0086579D" w:rsidRPr="00AB2BE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20</w:t>
            </w:r>
            <w:r w:rsidR="0086579D" w:rsidRPr="00AB2BE3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>19</w:t>
            </w:r>
            <w:r w:rsidR="00096B02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86579D" w:rsidRPr="00AB2BE3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>рі</w:t>
            </w:r>
            <w:r w:rsidR="0086579D" w:rsidRPr="00AB2BE3">
              <w:rPr>
                <w:rFonts w:ascii="Times New Roman" w:hAnsi="Times New Roman"/>
                <w:sz w:val="28"/>
                <w:szCs w:val="28"/>
                <w:lang w:val="uk-UA"/>
              </w:rPr>
              <w:t>к»</w:t>
            </w:r>
            <w:r w:rsidR="008657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92E77" w:rsidRPr="0086579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892E77" w:rsidRPr="0086579D" w:rsidRDefault="00892E77" w:rsidP="004A1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</w:t>
            </w:r>
            <w:r w:rsidR="00781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співпраці з «НЕФКО» в рамках кредитної програми «</w:t>
            </w:r>
            <w:r w:rsidR="0056437B" w:rsidRPr="00103AAE">
              <w:rPr>
                <w:rFonts w:ascii="Times New Roman" w:eastAsia="Garamond" w:hAnsi="Times New Roman" w:cs="Times New Roman"/>
                <w:bCs/>
                <w:color w:val="000000"/>
                <w:sz w:val="28"/>
                <w:szCs w:val="28"/>
                <w:lang w:val="uk-UA"/>
              </w:rPr>
              <w:t>Підвищення енергоефективності в м. Ніжині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65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комплексній </w:t>
            </w:r>
            <w:proofErr w:type="spellStart"/>
            <w:r w:rsidR="00865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="00865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№ 10 та наразі здійснюється підготовка необхідних документів для отримання 2 траншу кредиту. Також, працівники відділу приймають постійну участь у виїзних технічних нарадах на об’єкт, де проводяться ремонтні роботи.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096B02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096B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F64432" w:rsidRPr="00096B02" w:rsidRDefault="00892E77" w:rsidP="002F50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2019 році працівниками відділу систематично проводилась робота по залученню до пайової участі інвесторів та здійснюва</w:t>
            </w:r>
            <w:r w:rsidR="00EF397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вся</w:t>
            </w:r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контроль за сплатою пайової участі замовників у створенні і розвитку інженерно-транспортної та соціальної інфраструктури міста Ніжина. </w:t>
            </w:r>
            <w:r w:rsidR="00AB6BCB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початку року п</w:t>
            </w:r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 договорам пайової участі надійшло до міського бюджету </w:t>
            </w:r>
            <w:r w:rsidR="006C2452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161,29</w:t>
            </w:r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грн. Продовжується робота по </w:t>
            </w:r>
            <w:r w:rsidR="00AB6BCB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написанню нової редакції «Положення про пайову </w:t>
            </w:r>
            <w:r w:rsidR="00AB6BCB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участь замовників у створенні і розвитку інженерно-транспортної та соціальної інфраструктури м. Ніжина»</w:t>
            </w:r>
            <w:r w:rsidR="00DC1B4D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 Дане положення є </w:t>
            </w:r>
            <w:r w:rsidR="00DC1B4D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регуляторним актом</w:t>
            </w:r>
            <w:r w:rsidR="004B0F0A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DC1B4D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тому наразі </w:t>
            </w:r>
            <w:r w:rsidR="002F50D2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нова редакція </w:t>
            </w:r>
            <w:r w:rsidR="002F50D2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«Положення про пайову участь замовників у створенні і розвитку інженерно-транспортної та соціальної інфраструктури м. Ніжина» направлення для узгодження </w:t>
            </w:r>
            <w:r w:rsidR="00847A29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Держану Регуляторну службу України.</w:t>
            </w:r>
          </w:p>
        </w:tc>
      </w:tr>
      <w:tr w:rsidR="00892E77" w:rsidRPr="005E5008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6B2828" w:rsidRPr="00096B02" w:rsidRDefault="00847A29" w:rsidP="00BC05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Затверджена </w:t>
            </w:r>
            <w:r w:rsidR="00237F7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заявка на участь у </w:t>
            </w:r>
            <w:r w:rsidR="00237F7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проекті ПРООН </w:t>
            </w:r>
            <w:r w:rsidR="00237F71" w:rsidRPr="00096B02">
              <w:rPr>
                <w:rStyle w:val="hps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="00237F71" w:rsidRPr="00096B02">
              <w:rPr>
                <w:rStyle w:val="hps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Розвиток та комерціалізація біоенергетичних технологій у муніципальному секторі в Україні</w:t>
            </w:r>
            <w:r w:rsidR="00237F71" w:rsidRPr="00096B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». </w:t>
            </w:r>
            <w:r w:rsidR="00237F7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 рамках проекту </w:t>
            </w:r>
            <w:r w:rsidR="00BC05C6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спільно з </w:t>
            </w:r>
            <w:r w:rsidR="00237F7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кваліфікован</w:t>
            </w:r>
            <w:r w:rsidR="00BC05C6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ими </w:t>
            </w:r>
            <w:r w:rsidR="00237F7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спеціалісти проекту </w:t>
            </w:r>
            <w:r w:rsidR="00BC05C6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проводяться </w:t>
            </w:r>
            <w:r w:rsidR="00237F7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розрахунки та</w:t>
            </w:r>
            <w:r w:rsidR="00BC05C6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надається </w:t>
            </w:r>
            <w:r w:rsidR="00237F7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професійний висновок щодо доцільності переведення на використання біопалива однієї з котельні що забезпечує теплом будинки жителів  одного з районів міста.</w:t>
            </w:r>
            <w:r w:rsidR="00BC05C6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Проводиться збір інформації </w:t>
            </w:r>
            <w:r w:rsidR="005E75DE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 постачальникам опалювальної сировини (лушпиння соняшника)</w:t>
            </w:r>
            <w:r w:rsid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2E77" w:rsidRPr="00096B02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  <w:gridSpan w:val="2"/>
          </w:tcPr>
          <w:p w:rsidR="00A2127F" w:rsidRPr="00096B02" w:rsidRDefault="00892E77" w:rsidP="00A212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6B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Відділ координує роботу щодо залучення до співпраці ЕСКО компаній</w:t>
            </w:r>
            <w:r w:rsidR="00CA518A" w:rsidRPr="00096B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 також реалізацію підписаних договорів</w:t>
            </w:r>
            <w:r w:rsidRPr="00096B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 В лютому 2019 підписані п’ять договорів </w:t>
            </w:r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закупівлю </w:t>
            </w:r>
            <w:proofErr w:type="spellStart"/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 аукціонів по п’яти об’єктам </w:t>
            </w:r>
            <w:r w:rsidRPr="00096B02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="004B0DDC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.В</w:t>
            </w:r>
            <w:r w:rsidR="00CA518A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березні вже почал</w:t>
            </w:r>
            <w:r w:rsidR="00882C5F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CA518A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сь реалізація одно з них (ЗОШ №9)</w:t>
            </w:r>
            <w:r w:rsidR="00CE43D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DD0A5E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="00CE43D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червні</w:t>
            </w:r>
            <w:r w:rsidR="00DD0A5E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інвестором виконані його зобов’язання</w:t>
            </w:r>
            <w:r w:rsidR="000B634F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щодо впровадження заходів з енергозбереження</w:t>
            </w:r>
            <w:r w:rsidR="005F72B0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A1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F72B0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D37BA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іншим договорам підрядна організація в квітні від</w:t>
            </w:r>
            <w:r w:rsidR="004B0DDC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D37BA1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ала об’єкти та </w:t>
            </w:r>
            <w:r w:rsidR="00A2127F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заразрозробляють</w:t>
            </w:r>
            <w:r w:rsidR="006D6269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проектно-кошторисної документації</w:t>
            </w:r>
            <w:r w:rsidR="005C0544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(ЗОШ №1,3,16,ФОК)</w:t>
            </w:r>
            <w:r w:rsidR="006D6269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F2554D" w:rsidRPr="00096B02" w:rsidRDefault="00CA518A" w:rsidP="00A2127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892E77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апланована сума інвестицій </w:t>
            </w:r>
            <w:r w:rsidR="00DD0A5E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складає</w:t>
            </w:r>
            <w:r w:rsidR="00892E77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близько 6,2 млн.</w:t>
            </w:r>
            <w:r w:rsidR="00DD0A5E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  <w:r w:rsidR="00892E77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4A31D8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Також</w:t>
            </w:r>
            <w:r w:rsidR="00DD0A5E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A31D8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ЕСКО компані</w:t>
            </w:r>
            <w:r w:rsidR="00140DB3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я, яка завершила виконання своїх зобов’язань </w:t>
            </w:r>
            <w:r w:rsidR="002067A0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(ЗОШ №9), звернулась з пропоз</w:t>
            </w:r>
            <w:r w:rsidR="00F20D7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2067A0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цією щодо про</w:t>
            </w:r>
            <w:r w:rsidR="00F20D7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2067A0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овженн</w:t>
            </w:r>
            <w:r w:rsidR="00F20D7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співпраці та надала перелік об’єктів</w:t>
            </w:r>
            <w:r w:rsidR="00A2127F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(13)</w:t>
            </w:r>
            <w:r w:rsidR="00F20D7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по яким має намір заключити договори </w:t>
            </w:r>
            <w:proofErr w:type="spellStart"/>
            <w:r w:rsidR="00F20D7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F20D7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DF464E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Відділом</w:t>
            </w:r>
            <w:r w:rsidR="00E1793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01818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опрацьовується інформація стосовно визначення базових рівнів споживання енергоносіїв використання, яку буде використано при укладенні</w:t>
            </w:r>
            <w:r w:rsidR="00980C4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договорів </w:t>
            </w:r>
            <w:proofErr w:type="spellStart"/>
            <w:r w:rsidR="00980C4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980C45"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32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2ECE" w:rsidRPr="0050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Прослуха</w:t>
            </w:r>
            <w:proofErr w:type="spellEnd"/>
            <w:r w:rsidR="00032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</w:t>
            </w:r>
            <w:r w:rsidR="00032ECE" w:rsidRPr="0050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32ECE" w:rsidRPr="0050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</w:t>
            </w:r>
            <w:proofErr w:type="spellEnd"/>
            <w:r w:rsidR="00032ECE" w:rsidRPr="0050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тему</w:t>
            </w:r>
            <w:r w:rsidR="00032ECE" w:rsidRPr="0050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«Механізми фінансування проектів з підвищення ефективності муніципального енергетичного сектору»</w:t>
            </w:r>
            <w:r w:rsidR="00032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2E77" w:rsidRPr="00096B02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  <w:gridSpan w:val="2"/>
          </w:tcPr>
          <w:p w:rsidR="00892E77" w:rsidRPr="00096B02" w:rsidRDefault="00892E77" w:rsidP="00892E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6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координує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В рамках проекту координується робота по реалізації затверджених заходів згідно меморандуму про співпрацю між  Проектом ПРООН та виконавчим комітетом Ніжинської міської ради.</w:t>
            </w:r>
          </w:p>
        </w:tc>
      </w:tr>
      <w:tr w:rsidR="00892E77" w:rsidRPr="00096B02" w:rsidTr="00937944">
        <w:tc>
          <w:tcPr>
            <w:tcW w:w="567" w:type="dxa"/>
          </w:tcPr>
          <w:p w:rsidR="00892E77" w:rsidRPr="00F2554D" w:rsidRDefault="00CA518A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  <w:gridSpan w:val="2"/>
          </w:tcPr>
          <w:p w:rsidR="00892E77" w:rsidRPr="00103AAE" w:rsidRDefault="00892E77" w:rsidP="00A21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продовжує координувати роботу по «Плану місцевого економічного розвитку» в рамках Європейської ініціативи «Мери за економічне зростання»</w:t>
            </w:r>
            <w:r w:rsidR="00013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та направила</w:t>
            </w:r>
            <w:r w:rsidR="00013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моніторинговий звіт виконання Плану за період з 1 січня по 30 червня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2554D" w:rsidRPr="00096B02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  <w:gridSpan w:val="2"/>
          </w:tcPr>
          <w:p w:rsidR="00F2554D" w:rsidRPr="00103AAE" w:rsidRDefault="00A2127F" w:rsidP="00A21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продовжує координувати роботу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Стратегії Ніжинської міської ОТГ</w:t>
            </w:r>
            <w:r w:rsidR="00D76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яка була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затверджена 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26.06.2019 р</w:t>
            </w:r>
            <w:r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962F3E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Наразі затверджено 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Комітет з управління впровадження проектів і завдань Стратегії</w:t>
            </w:r>
            <w:r w:rsidR="000E198B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Положення про систему моніторингу виконання Стратегії.</w:t>
            </w:r>
          </w:p>
        </w:tc>
      </w:tr>
      <w:tr w:rsidR="00F2554D" w:rsidRPr="00F2554D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9530" w:type="dxa"/>
            <w:gridSpan w:val="2"/>
          </w:tcPr>
          <w:p w:rsidR="00F2554D" w:rsidRPr="00103AAE" w:rsidRDefault="00F35C61" w:rsidP="00632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F2554D"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координує відкритий творчий конкурс на визначення розробника бренду і </w:t>
            </w:r>
            <w:proofErr w:type="spellStart"/>
            <w:r w:rsidR="00F2554D"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брендбуку</w:t>
            </w:r>
            <w:proofErr w:type="spellEnd"/>
            <w:r w:rsidR="00F2554D"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міста Ніжина. </w:t>
            </w:r>
            <w:r w:rsidR="008F3E14"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даний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</w:t>
            </w:r>
            <w:r w:rsidR="00806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закінчено</w:t>
            </w:r>
            <w:r w:rsid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перший етап </w:t>
            </w:r>
            <w:r w:rsidR="0054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 який 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54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заявок</w:t>
            </w:r>
            <w:r w:rsidR="0054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відповідають технічному завданню.</w:t>
            </w:r>
          </w:p>
        </w:tc>
      </w:tr>
      <w:tr w:rsidR="00F2554D" w:rsidRPr="00F2554D" w:rsidTr="0023328B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  <w:gridSpan w:val="2"/>
          </w:tcPr>
          <w:p w:rsidR="00F2554D" w:rsidRPr="00103AAE" w:rsidRDefault="00F2554D" w:rsidP="00AC1D58">
            <w:pPr>
              <w:ind w:left="68" w:right="40"/>
              <w:jc w:val="both"/>
              <w:rPr>
                <w:sz w:val="28"/>
                <w:szCs w:val="28"/>
                <w:lang w:val="uk-UA"/>
              </w:rPr>
            </w:pPr>
            <w:r w:rsidRPr="00793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впровадження проекту «Е-рішення для громад» </w:t>
            </w:r>
            <w:r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 підтримки програми «U-LEAD з Європою». </w:t>
            </w:r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 даний час ведеться робота по наповненню реєстру майна та адрес</w:t>
            </w:r>
            <w:r w:rsidR="00F50F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 також бюджетний модуль. Відповідальні по напрямками працівники  прийняли участь в навчальних </w:t>
            </w:r>
            <w:proofErr w:type="spellStart"/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вебінарах</w:t>
            </w:r>
            <w:proofErr w:type="spellEnd"/>
            <w:r w:rsidR="00AA1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(2шт)</w:t>
            </w:r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2554D" w:rsidRPr="00096B02" w:rsidTr="003260BF">
        <w:trPr>
          <w:trHeight w:val="1045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9530" w:type="dxa"/>
            <w:gridSpan w:val="2"/>
          </w:tcPr>
          <w:p w:rsidR="00F2554D" w:rsidRPr="0087098F" w:rsidRDefault="00B92F07" w:rsidP="003260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координує роботу по впровадженню проекту</w:t>
            </w:r>
            <w:r w:rsidRPr="0087098F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Energy</w:t>
            </w:r>
            <w:proofErr w:type="spellEnd"/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безкоштовне впровадження системи </w:t>
            </w:r>
            <w:proofErr w:type="spellStart"/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інтелектуальної системи </w:t>
            </w:r>
            <w:proofErr w:type="spellStart"/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енергомоніторингу</w:t>
            </w:r>
            <w:proofErr w:type="spellEnd"/>
            <w:r w:rsidRPr="00870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внесенням даних до Всеукраїнської системи». </w:t>
            </w:r>
          </w:p>
        </w:tc>
      </w:tr>
      <w:tr w:rsidR="00F2554D" w:rsidRPr="0086579D" w:rsidTr="0023328B">
        <w:trPr>
          <w:trHeight w:val="54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  <w:gridSpan w:val="2"/>
          </w:tcPr>
          <w:p w:rsidR="00F2554D" w:rsidRPr="00103AAE" w:rsidRDefault="004F0D67" w:rsidP="00AC1D58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103AAE">
              <w:rPr>
                <w:b w:val="0"/>
                <w:sz w:val="28"/>
                <w:szCs w:val="28"/>
              </w:rPr>
              <w:t xml:space="preserve">Відділ координує роботу </w:t>
            </w:r>
            <w:r w:rsidRPr="00103AA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участі міста у </w:t>
            </w:r>
            <w:r w:rsidR="00103AAE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роекті ЄС/ПРООН «Об’єднання співвласників будинків для впровадження сталих енергоефективних рішень» (HOUSES)</w:t>
            </w:r>
            <w:r w:rsidR="006F7253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CC7CE7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Протягом липня, щосереди  для і</w:t>
            </w:r>
            <w:r w:rsidR="006F7253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ніціативних груп та ЖБК  </w:t>
            </w:r>
            <w:r w:rsidR="00CC7CE7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проводились навчальні зустрічі в рамках Літньої школи ОСББ</w:t>
            </w:r>
            <w:r w:rsidR="00FD64E0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CC7CE7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 яких розглядались різні питання щодо створення та функціювання ОСББ</w:t>
            </w:r>
            <w:r w:rsidR="00FD64E0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Також, в рамках даного проекту. Було організовано форум для існуючих та новостворених ОСББ, а також здійснено виїзд до будинків ОСББ, що приймали участь у попередніх конкурсах Проекту</w:t>
            </w:r>
            <w:r w:rsidR="00FD64E0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ЄС/ПРООН</w:t>
            </w:r>
            <w:r w:rsid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FD64E0" w:rsidRPr="00FD64E0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 сьогодні 4 нових ОСББ було створено за підтримки проекту. Наразі здійснюється підготовка до 3 етапу Літньої школи ОСББ.</w:t>
            </w:r>
          </w:p>
        </w:tc>
      </w:tr>
      <w:tr w:rsidR="004F0D67" w:rsidRPr="0086579D" w:rsidTr="002D37A1">
        <w:trPr>
          <w:trHeight w:val="1159"/>
        </w:trPr>
        <w:tc>
          <w:tcPr>
            <w:tcW w:w="567" w:type="dxa"/>
          </w:tcPr>
          <w:p w:rsidR="004F0D67" w:rsidRPr="00F2554D" w:rsidRDefault="004F0D67" w:rsidP="004F0D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  <w:gridSpan w:val="2"/>
            <w:shd w:val="clear" w:color="auto" w:fill="auto"/>
          </w:tcPr>
          <w:p w:rsidR="004F0D67" w:rsidRPr="002D37A1" w:rsidRDefault="00103AAE" w:rsidP="00AC1D58">
            <w:pPr>
              <w:pStyle w:val="1"/>
              <w:spacing w:before="0" w:after="300"/>
              <w:jc w:val="both"/>
              <w:outlineLvl w:val="0"/>
              <w:rPr>
                <w:b w:val="0"/>
                <w:color w:val="auto"/>
                <w:lang w:val="uk-UA"/>
              </w:rPr>
            </w:pPr>
            <w:r w:rsidRPr="002D37A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Відділ координує роботу </w:t>
            </w:r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участі міста у проекті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Глобал</w:t>
            </w:r>
            <w:proofErr w:type="spellEnd"/>
            <w:r w:rsidR="0050084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Ком'юнітіз</w:t>
            </w:r>
            <w:proofErr w:type="spellEnd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Global</w:t>
            </w:r>
            <w:proofErr w:type="spellEnd"/>
            <w:r w:rsidR="0050084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Communities</w:t>
            </w:r>
            <w:proofErr w:type="spellEnd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). 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В рамках співпраці </w:t>
            </w:r>
            <w:r w:rsidR="00D90942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підготов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лена</w:t>
            </w:r>
            <w:r w:rsidR="00D90942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інформація для буклетів «Бюджет для громадян», що дасть змогу мешканцям міста контролювати як витрачаються кошти у громаді</w:t>
            </w:r>
            <w:r w:rsidR="009813BD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,</w:t>
            </w:r>
            <w:r w:rsidR="00D90942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та 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підготовлені та затверджені рішенням 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57 сесії 7 скликання, що відбулась 17 липня 2019 року</w:t>
            </w:r>
            <w:r w:rsidR="00D90942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Порядок проведення антикорупційної експертизи та Порядок запобігання та врегулювання конфліктів інтересів.</w:t>
            </w:r>
            <w:r w:rsidR="003A7E9F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Наразі проходить процедура погодження візуальної вигляду даного буклету.</w:t>
            </w:r>
          </w:p>
        </w:tc>
      </w:tr>
      <w:tr w:rsidR="00032ECE" w:rsidRPr="004F3BBE" w:rsidTr="00FA2324">
        <w:trPr>
          <w:gridAfter w:val="1"/>
          <w:wAfter w:w="567" w:type="dxa"/>
          <w:trHeight w:val="1159"/>
        </w:trPr>
        <w:tc>
          <w:tcPr>
            <w:tcW w:w="9530" w:type="dxa"/>
            <w:gridSpan w:val="2"/>
          </w:tcPr>
          <w:p w:rsidR="00032ECE" w:rsidRPr="00500843" w:rsidRDefault="00032ECE" w:rsidP="00AC1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F75157" w:rsidRPr="00F2554D" w:rsidRDefault="007933C6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F2554D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781FC9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</w:t>
      </w:r>
      <w:r w:rsidR="000215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0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0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 xml:space="preserve"> Ворона</w:t>
      </w:r>
    </w:p>
    <w:sectPr w:rsidR="00781FC9" w:rsidRPr="00AE2A85" w:rsidSect="00DB26ED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2395"/>
    <w:multiLevelType w:val="hybridMultilevel"/>
    <w:tmpl w:val="8FDC7FE6"/>
    <w:lvl w:ilvl="0" w:tplc="05E0CC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95B62"/>
    <w:multiLevelType w:val="hybridMultilevel"/>
    <w:tmpl w:val="6E122124"/>
    <w:lvl w:ilvl="0" w:tplc="B58E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157"/>
    <w:rsid w:val="00013689"/>
    <w:rsid w:val="00013E1E"/>
    <w:rsid w:val="00021531"/>
    <w:rsid w:val="00023439"/>
    <w:rsid w:val="000304F1"/>
    <w:rsid w:val="00032ECE"/>
    <w:rsid w:val="00035F3C"/>
    <w:rsid w:val="00056BB8"/>
    <w:rsid w:val="000965DB"/>
    <w:rsid w:val="00096B02"/>
    <w:rsid w:val="000B4BAF"/>
    <w:rsid w:val="000B5A54"/>
    <w:rsid w:val="000B634F"/>
    <w:rsid w:val="000C0E8C"/>
    <w:rsid w:val="000C1141"/>
    <w:rsid w:val="000C3618"/>
    <w:rsid w:val="000D146E"/>
    <w:rsid w:val="000D65AF"/>
    <w:rsid w:val="000E198B"/>
    <w:rsid w:val="00103AAE"/>
    <w:rsid w:val="00122CBD"/>
    <w:rsid w:val="00140DB3"/>
    <w:rsid w:val="00141FD2"/>
    <w:rsid w:val="0014587A"/>
    <w:rsid w:val="00162FAC"/>
    <w:rsid w:val="001715F7"/>
    <w:rsid w:val="00171EDD"/>
    <w:rsid w:val="0018097E"/>
    <w:rsid w:val="00191FC3"/>
    <w:rsid w:val="001A0109"/>
    <w:rsid w:val="001B79D8"/>
    <w:rsid w:val="001D1CC7"/>
    <w:rsid w:val="001D1F21"/>
    <w:rsid w:val="001D792E"/>
    <w:rsid w:val="001E0C02"/>
    <w:rsid w:val="001F0BE6"/>
    <w:rsid w:val="00201039"/>
    <w:rsid w:val="002067A0"/>
    <w:rsid w:val="00214392"/>
    <w:rsid w:val="00215AA4"/>
    <w:rsid w:val="002165DC"/>
    <w:rsid w:val="00222B12"/>
    <w:rsid w:val="002321B8"/>
    <w:rsid w:val="0023328B"/>
    <w:rsid w:val="00237F71"/>
    <w:rsid w:val="0024700D"/>
    <w:rsid w:val="002661F6"/>
    <w:rsid w:val="0029287D"/>
    <w:rsid w:val="00296D92"/>
    <w:rsid w:val="002A28C7"/>
    <w:rsid w:val="002C4B42"/>
    <w:rsid w:val="002D37A1"/>
    <w:rsid w:val="002E237A"/>
    <w:rsid w:val="002F156D"/>
    <w:rsid w:val="002F50D2"/>
    <w:rsid w:val="003048C3"/>
    <w:rsid w:val="0030606D"/>
    <w:rsid w:val="003160B8"/>
    <w:rsid w:val="00321973"/>
    <w:rsid w:val="003260BF"/>
    <w:rsid w:val="003370C8"/>
    <w:rsid w:val="003511AB"/>
    <w:rsid w:val="0035335B"/>
    <w:rsid w:val="003537F1"/>
    <w:rsid w:val="00376C12"/>
    <w:rsid w:val="00385671"/>
    <w:rsid w:val="0038768E"/>
    <w:rsid w:val="003A6861"/>
    <w:rsid w:val="003A7E9F"/>
    <w:rsid w:val="003B3B78"/>
    <w:rsid w:val="003C048C"/>
    <w:rsid w:val="003C1266"/>
    <w:rsid w:val="003C1A1E"/>
    <w:rsid w:val="003C7A1A"/>
    <w:rsid w:val="003D71ED"/>
    <w:rsid w:val="003E0388"/>
    <w:rsid w:val="003F2E9C"/>
    <w:rsid w:val="00427604"/>
    <w:rsid w:val="00427E49"/>
    <w:rsid w:val="00433450"/>
    <w:rsid w:val="00435254"/>
    <w:rsid w:val="00452C5E"/>
    <w:rsid w:val="0045475C"/>
    <w:rsid w:val="00480235"/>
    <w:rsid w:val="00484673"/>
    <w:rsid w:val="004927F8"/>
    <w:rsid w:val="004A0286"/>
    <w:rsid w:val="004A15AC"/>
    <w:rsid w:val="004A31D8"/>
    <w:rsid w:val="004A4324"/>
    <w:rsid w:val="004A700F"/>
    <w:rsid w:val="004B0DDC"/>
    <w:rsid w:val="004B0F0A"/>
    <w:rsid w:val="004C1823"/>
    <w:rsid w:val="004C347E"/>
    <w:rsid w:val="004E1B74"/>
    <w:rsid w:val="004E4F44"/>
    <w:rsid w:val="004F0D67"/>
    <w:rsid w:val="004F2962"/>
    <w:rsid w:val="004F3BBE"/>
    <w:rsid w:val="00500843"/>
    <w:rsid w:val="0050524A"/>
    <w:rsid w:val="0051577D"/>
    <w:rsid w:val="00521C8F"/>
    <w:rsid w:val="005250AE"/>
    <w:rsid w:val="005308D6"/>
    <w:rsid w:val="00530959"/>
    <w:rsid w:val="00540390"/>
    <w:rsid w:val="00541463"/>
    <w:rsid w:val="005428FE"/>
    <w:rsid w:val="005435BE"/>
    <w:rsid w:val="005556B4"/>
    <w:rsid w:val="0056437B"/>
    <w:rsid w:val="005741E7"/>
    <w:rsid w:val="00583262"/>
    <w:rsid w:val="00586EAA"/>
    <w:rsid w:val="005A2CC5"/>
    <w:rsid w:val="005A355B"/>
    <w:rsid w:val="005A417D"/>
    <w:rsid w:val="005A4D4A"/>
    <w:rsid w:val="005C0544"/>
    <w:rsid w:val="005C0C9A"/>
    <w:rsid w:val="005C37EB"/>
    <w:rsid w:val="005E3517"/>
    <w:rsid w:val="005E5008"/>
    <w:rsid w:val="005E75DE"/>
    <w:rsid w:val="005F72B0"/>
    <w:rsid w:val="0060448D"/>
    <w:rsid w:val="0061149C"/>
    <w:rsid w:val="00617759"/>
    <w:rsid w:val="006217BE"/>
    <w:rsid w:val="00626E85"/>
    <w:rsid w:val="0063022F"/>
    <w:rsid w:val="0063261D"/>
    <w:rsid w:val="00653CA1"/>
    <w:rsid w:val="006A1D2C"/>
    <w:rsid w:val="006A57A9"/>
    <w:rsid w:val="006B2828"/>
    <w:rsid w:val="006B50F9"/>
    <w:rsid w:val="006C2452"/>
    <w:rsid w:val="006D6269"/>
    <w:rsid w:val="006F24E5"/>
    <w:rsid w:val="006F7253"/>
    <w:rsid w:val="00700A93"/>
    <w:rsid w:val="007037EB"/>
    <w:rsid w:val="00707E87"/>
    <w:rsid w:val="0071212B"/>
    <w:rsid w:val="00730CC3"/>
    <w:rsid w:val="007406E6"/>
    <w:rsid w:val="00781FC9"/>
    <w:rsid w:val="00786FC4"/>
    <w:rsid w:val="007873DE"/>
    <w:rsid w:val="007874B9"/>
    <w:rsid w:val="00793397"/>
    <w:rsid w:val="007933C6"/>
    <w:rsid w:val="00797D65"/>
    <w:rsid w:val="007B09F7"/>
    <w:rsid w:val="007B116A"/>
    <w:rsid w:val="007C1EA5"/>
    <w:rsid w:val="007C4083"/>
    <w:rsid w:val="007E30B9"/>
    <w:rsid w:val="007E5F51"/>
    <w:rsid w:val="007F2D24"/>
    <w:rsid w:val="008069A6"/>
    <w:rsid w:val="00806DE7"/>
    <w:rsid w:val="008102DE"/>
    <w:rsid w:val="008212D3"/>
    <w:rsid w:val="00827D62"/>
    <w:rsid w:val="008300BD"/>
    <w:rsid w:val="00832A07"/>
    <w:rsid w:val="008375A3"/>
    <w:rsid w:val="00847A29"/>
    <w:rsid w:val="00850D77"/>
    <w:rsid w:val="00856543"/>
    <w:rsid w:val="00856944"/>
    <w:rsid w:val="0086579D"/>
    <w:rsid w:val="0087098F"/>
    <w:rsid w:val="00877E20"/>
    <w:rsid w:val="00882C5F"/>
    <w:rsid w:val="00892E77"/>
    <w:rsid w:val="008A2E16"/>
    <w:rsid w:val="008D64F5"/>
    <w:rsid w:val="008E51B6"/>
    <w:rsid w:val="008F3E14"/>
    <w:rsid w:val="008F49C2"/>
    <w:rsid w:val="0090213F"/>
    <w:rsid w:val="0091228C"/>
    <w:rsid w:val="00920AB5"/>
    <w:rsid w:val="00924EE6"/>
    <w:rsid w:val="00937944"/>
    <w:rsid w:val="009464B3"/>
    <w:rsid w:val="00946C79"/>
    <w:rsid w:val="00951194"/>
    <w:rsid w:val="00952BB5"/>
    <w:rsid w:val="00962F3E"/>
    <w:rsid w:val="00980C45"/>
    <w:rsid w:val="009813BD"/>
    <w:rsid w:val="009872E5"/>
    <w:rsid w:val="00987EC9"/>
    <w:rsid w:val="009D3A6E"/>
    <w:rsid w:val="009E1654"/>
    <w:rsid w:val="00A133F8"/>
    <w:rsid w:val="00A20748"/>
    <w:rsid w:val="00A2127F"/>
    <w:rsid w:val="00A238C4"/>
    <w:rsid w:val="00A8248E"/>
    <w:rsid w:val="00A902A3"/>
    <w:rsid w:val="00AA1032"/>
    <w:rsid w:val="00AB45F3"/>
    <w:rsid w:val="00AB6BCB"/>
    <w:rsid w:val="00AB7FF1"/>
    <w:rsid w:val="00AC1D58"/>
    <w:rsid w:val="00AC40AB"/>
    <w:rsid w:val="00AC57FC"/>
    <w:rsid w:val="00AE2A85"/>
    <w:rsid w:val="00AE4EDF"/>
    <w:rsid w:val="00AF40B4"/>
    <w:rsid w:val="00B00F5D"/>
    <w:rsid w:val="00B06FC8"/>
    <w:rsid w:val="00B214F0"/>
    <w:rsid w:val="00B3335C"/>
    <w:rsid w:val="00B5175C"/>
    <w:rsid w:val="00B547DD"/>
    <w:rsid w:val="00B55CA9"/>
    <w:rsid w:val="00B71CCB"/>
    <w:rsid w:val="00B92F07"/>
    <w:rsid w:val="00BA6598"/>
    <w:rsid w:val="00BB117A"/>
    <w:rsid w:val="00BC05C6"/>
    <w:rsid w:val="00BC31F0"/>
    <w:rsid w:val="00BC4E42"/>
    <w:rsid w:val="00BC6FBA"/>
    <w:rsid w:val="00BD2517"/>
    <w:rsid w:val="00BD3EB9"/>
    <w:rsid w:val="00C44820"/>
    <w:rsid w:val="00C559D1"/>
    <w:rsid w:val="00C7324A"/>
    <w:rsid w:val="00C76756"/>
    <w:rsid w:val="00C90B0F"/>
    <w:rsid w:val="00CA2FDC"/>
    <w:rsid w:val="00CA3D3B"/>
    <w:rsid w:val="00CA518A"/>
    <w:rsid w:val="00CC7CE7"/>
    <w:rsid w:val="00CD6B81"/>
    <w:rsid w:val="00CE43D1"/>
    <w:rsid w:val="00CF1C52"/>
    <w:rsid w:val="00CF6611"/>
    <w:rsid w:val="00CF733B"/>
    <w:rsid w:val="00D01818"/>
    <w:rsid w:val="00D10859"/>
    <w:rsid w:val="00D20593"/>
    <w:rsid w:val="00D2207D"/>
    <w:rsid w:val="00D3523F"/>
    <w:rsid w:val="00D37BA1"/>
    <w:rsid w:val="00D40C63"/>
    <w:rsid w:val="00D54414"/>
    <w:rsid w:val="00D60A44"/>
    <w:rsid w:val="00D621C7"/>
    <w:rsid w:val="00D76709"/>
    <w:rsid w:val="00D90942"/>
    <w:rsid w:val="00DA5784"/>
    <w:rsid w:val="00DB26ED"/>
    <w:rsid w:val="00DB3C29"/>
    <w:rsid w:val="00DC1B4D"/>
    <w:rsid w:val="00DC61DC"/>
    <w:rsid w:val="00DD0A5E"/>
    <w:rsid w:val="00DE0F3A"/>
    <w:rsid w:val="00DF1C95"/>
    <w:rsid w:val="00DF26DA"/>
    <w:rsid w:val="00DF464E"/>
    <w:rsid w:val="00E17935"/>
    <w:rsid w:val="00E24ADB"/>
    <w:rsid w:val="00E549F1"/>
    <w:rsid w:val="00E57A9D"/>
    <w:rsid w:val="00E6441B"/>
    <w:rsid w:val="00E64867"/>
    <w:rsid w:val="00E66DE5"/>
    <w:rsid w:val="00E72DA1"/>
    <w:rsid w:val="00E949CC"/>
    <w:rsid w:val="00E97DA6"/>
    <w:rsid w:val="00EA5FF7"/>
    <w:rsid w:val="00ED0B93"/>
    <w:rsid w:val="00ED79F0"/>
    <w:rsid w:val="00EE0F7B"/>
    <w:rsid w:val="00EE522B"/>
    <w:rsid w:val="00EF0DE7"/>
    <w:rsid w:val="00EF3971"/>
    <w:rsid w:val="00EF6880"/>
    <w:rsid w:val="00F10E99"/>
    <w:rsid w:val="00F136D7"/>
    <w:rsid w:val="00F20D75"/>
    <w:rsid w:val="00F219DD"/>
    <w:rsid w:val="00F23F78"/>
    <w:rsid w:val="00F24258"/>
    <w:rsid w:val="00F2554D"/>
    <w:rsid w:val="00F31DB8"/>
    <w:rsid w:val="00F33D4D"/>
    <w:rsid w:val="00F3465C"/>
    <w:rsid w:val="00F35C61"/>
    <w:rsid w:val="00F50F9E"/>
    <w:rsid w:val="00F64432"/>
    <w:rsid w:val="00F75157"/>
    <w:rsid w:val="00FA2324"/>
    <w:rsid w:val="00FC1BFD"/>
    <w:rsid w:val="00FD444E"/>
    <w:rsid w:val="00FD64E0"/>
    <w:rsid w:val="00FD7021"/>
    <w:rsid w:val="00FD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A82B"/>
  <w15:docId w15:val="{BFFCF455-D503-44B5-B98D-B42962EA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730CC3"/>
    <w:pPr>
      <w:ind w:left="720"/>
      <w:contextualSpacing/>
    </w:pPr>
    <w:rPr>
      <w:rFonts w:cstheme="minorBidi"/>
    </w:rPr>
  </w:style>
  <w:style w:type="character" w:customStyle="1" w:styleId="docdata">
    <w:name w:val="docdata"/>
    <w:aliases w:val="docy,v5,2547,baiaagaaboqcaaadjqyaaauzbgaaaaaaaaaaaaaaaaaaaaaaaaaaaaaaaaaaaaaaaaaaaaaaaaaaaaaaaaaaaaaaaaaaaaaaaaaaaaaaaaaaaaaaaaaaaaaaaaaaaaaaaaaaaaaaaaaaaaaaaaaaaaaaaaaaaaaaaaaaaaaaaaaaaaaaaaaaaaaaaaaaaaaaaaaaaaaaaaaaaaaaaaaaaaaaaaaaaaaaaaaaaaaa"/>
    <w:basedOn w:val="a0"/>
    <w:rsid w:val="005308D6"/>
  </w:style>
  <w:style w:type="paragraph" w:styleId="a8">
    <w:name w:val="Balloon Text"/>
    <w:basedOn w:val="a"/>
    <w:link w:val="a9"/>
    <w:uiPriority w:val="99"/>
    <w:semiHidden/>
    <w:unhideWhenUsed/>
    <w:rsid w:val="004F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D67"/>
    <w:rPr>
      <w:rFonts w:ascii="Segoe UI" w:eastAsia="Calibri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5A4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4D4A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ps">
    <w:name w:val="hps"/>
    <w:basedOn w:val="a0"/>
    <w:rsid w:val="005A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5CD3C-A47C-40F3-AA3E-CFEBB677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2019-08-08T09:13:00Z</cp:lastPrinted>
  <dcterms:created xsi:type="dcterms:W3CDTF">2019-09-09T08:13:00Z</dcterms:created>
  <dcterms:modified xsi:type="dcterms:W3CDTF">2019-09-09T09:37:00Z</dcterms:modified>
</cp:coreProperties>
</file>